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Ind w:w="-5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720"/>
        <w:gridCol w:w="2520"/>
        <w:gridCol w:w="140"/>
        <w:gridCol w:w="2380"/>
      </w:tblGrid>
      <w:tr w:rsidR="00627FCC" w:rsidRPr="00DE10A1" w:rsidTr="00627FCC">
        <w:trPr>
          <w:trHeight w:val="1428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i/>
                <w:i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ERSU MEYVE VE GIDA SANAYİ A.Ş.</w:t>
            </w:r>
          </w:p>
        </w:tc>
      </w:tr>
      <w:tr w:rsidR="00627FCC" w:rsidRPr="00DE10A1" w:rsidTr="00627FCC">
        <w:trPr>
          <w:trHeight w:val="300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MART 2012 VE 31 MART 2011 TARİHİ İTİBARİYLE KAPSAMLI GELİR TABLOSU</w:t>
            </w:r>
          </w:p>
        </w:tc>
      </w:tr>
      <w:tr w:rsidR="00627FCC" w:rsidRPr="00DE10A1" w:rsidTr="00627FCC">
        <w:trPr>
          <w:trHeight w:val="300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i/>
                <w:iCs/>
                <w:sz w:val="20"/>
                <w:szCs w:val="20"/>
              </w:rPr>
            </w:pPr>
            <w:r w:rsidRPr="00DE10A1">
              <w:rPr>
                <w:i/>
                <w:iCs/>
                <w:sz w:val="20"/>
                <w:szCs w:val="20"/>
              </w:rPr>
              <w:t>(Tutarlar aksi belirtilmedikçe Türk Lirası (“TL”) olarak ifade edilmiştir.)</w:t>
            </w:r>
          </w:p>
        </w:tc>
      </w:tr>
      <w:tr w:rsidR="00627FCC" w:rsidRPr="00DE10A1" w:rsidTr="00627FCC">
        <w:trPr>
          <w:trHeight w:val="300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i/>
                <w:iCs/>
                <w:sz w:val="20"/>
                <w:szCs w:val="20"/>
              </w:rPr>
            </w:pPr>
            <w:r w:rsidRPr="00DE10A1">
              <w:rPr>
                <w:i/>
                <w:iCs/>
                <w:sz w:val="20"/>
                <w:szCs w:val="20"/>
              </w:rPr>
              <w:t>(</w:t>
            </w:r>
            <w:proofErr w:type="spellStart"/>
            <w:proofErr w:type="gramStart"/>
            <w:r w:rsidRPr="00DE10A1">
              <w:rPr>
                <w:i/>
                <w:iCs/>
                <w:sz w:val="20"/>
                <w:szCs w:val="20"/>
              </w:rPr>
              <w:t>Seri:XI</w:t>
            </w:r>
            <w:proofErr w:type="spellEnd"/>
            <w:proofErr w:type="gramEnd"/>
            <w:r w:rsidRPr="00DE10A1">
              <w:rPr>
                <w:i/>
                <w:iCs/>
                <w:sz w:val="20"/>
                <w:szCs w:val="20"/>
              </w:rPr>
              <w:t>, No:29 Konsolide Olmayan)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4B22BA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 w:rsidRPr="004B22BA">
              <w:rPr>
                <w:b/>
                <w:bCs/>
                <w:sz w:val="20"/>
                <w:szCs w:val="20"/>
              </w:rPr>
              <w:t>Bağımsız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4B22BA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4B22BA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 w:rsidRPr="004B22BA">
              <w:rPr>
                <w:b/>
                <w:bCs/>
                <w:sz w:val="20"/>
                <w:szCs w:val="20"/>
              </w:rPr>
              <w:t>Bağımsız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Dipnot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4B22BA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 w:rsidRPr="004B22BA">
              <w:rPr>
                <w:b/>
                <w:bCs/>
                <w:sz w:val="20"/>
                <w:szCs w:val="20"/>
              </w:rPr>
              <w:t>Denetimden Geçmemiş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4B22BA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4B22BA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 w:rsidRPr="004B22BA">
              <w:rPr>
                <w:b/>
                <w:bCs/>
                <w:sz w:val="20"/>
                <w:szCs w:val="20"/>
              </w:rPr>
              <w:t>Denetimden Geçmemiş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proofErr w:type="spellStart"/>
            <w:r w:rsidRPr="00DE10A1">
              <w:rPr>
                <w:b/>
                <w:bCs/>
                <w:color w:val="000000"/>
                <w:sz w:val="20"/>
                <w:szCs w:val="20"/>
                <w:u w:val="single"/>
              </w:rPr>
              <w:t>Ref</w:t>
            </w:r>
            <w:proofErr w:type="spellEnd"/>
            <w:r w:rsidRPr="00DE10A1">
              <w:rPr>
                <w:b/>
                <w:bCs/>
                <w:color w:val="000000"/>
                <w:sz w:val="20"/>
                <w:szCs w:val="20"/>
                <w:u w:val="single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4B22BA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 w:rsidRPr="004B22BA">
              <w:rPr>
                <w:b/>
                <w:bCs/>
                <w:sz w:val="20"/>
                <w:szCs w:val="20"/>
              </w:rPr>
              <w:t>01.01.-31.03.201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4B22BA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4B22BA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 w:rsidRPr="004B22BA">
              <w:rPr>
                <w:b/>
                <w:bCs/>
                <w:sz w:val="20"/>
                <w:szCs w:val="20"/>
              </w:rPr>
              <w:t>01.01.- 31.03.201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right"/>
              <w:rPr>
                <w:sz w:val="20"/>
                <w:szCs w:val="20"/>
              </w:rPr>
            </w:pP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Satış Gelirleri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7.057.929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4.087.719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Satışların Maliyeti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(6.240.304)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(3.585.753)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BRÜT KAR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817.625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501.966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Pazarlama, Satış ve Dağıtım Giderleri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(328.782)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(210.422)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Genel Yönetim Giderleri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(352.172)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(407.369)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Araştırma ve Geliştirme Giderleri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Diğer Faaliyet Gelirleri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87.307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67.465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Diğer Faaliyet Giderleri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(196.671)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(71.027)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FAALİYET KARI / ZARARI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27.307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(119.387)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Finansal Gelirler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121.540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69.013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Finansal Giderler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(161.672)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(85.496)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VERGİ ÖNCESİ KAR/ZARAR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(12.825)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(135.870)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Vergi Gelir/Gideri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- Dönem Vergi Gelir / Gideri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(24.935)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color w:val="000000"/>
                <w:sz w:val="20"/>
                <w:szCs w:val="20"/>
              </w:rPr>
            </w:pPr>
            <w:r w:rsidRPr="00DE10A1">
              <w:rPr>
                <w:color w:val="000000"/>
                <w:sz w:val="20"/>
                <w:szCs w:val="20"/>
              </w:rPr>
              <w:t>- Ertelenmiş Vergi Geliri / Gideri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B1EE6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  <w:r w:rsidRPr="00DB1EE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4.096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11.608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7FCC" w:rsidRPr="00DE10A1" w:rsidRDefault="00627FCC" w:rsidP="00A46C6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10A1">
              <w:rPr>
                <w:b/>
                <w:bCs/>
                <w:color w:val="000000"/>
                <w:sz w:val="20"/>
                <w:szCs w:val="20"/>
              </w:rPr>
              <w:t>NET DÖNEM KARI / ZARARI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(33.664)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(124.262)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rPr>
                <w:bCs/>
                <w:sz w:val="20"/>
                <w:szCs w:val="20"/>
              </w:rPr>
            </w:pPr>
            <w:r w:rsidRPr="00DE10A1">
              <w:rPr>
                <w:bCs/>
                <w:sz w:val="20"/>
                <w:szCs w:val="20"/>
              </w:rPr>
              <w:t>DİĞER KAPSAMLI GELİR / GİDER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right"/>
              <w:rPr>
                <w:sz w:val="20"/>
                <w:szCs w:val="20"/>
              </w:rPr>
            </w:pP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TOPLAM KAPSAMLI GELİR / GİDER (-)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(33.664)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(124.262)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Hisse Başına Kazanç / (Kayıp)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(0,00001)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(0,00003)</w:t>
            </w:r>
          </w:p>
        </w:tc>
      </w:tr>
      <w:tr w:rsidR="00627FCC" w:rsidRPr="00DE10A1" w:rsidTr="00627FCC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Seyreltilmiş Hisse Başına Kazanç / (Kayıp)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Pr="00DE10A1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(0,00001)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27FCC" w:rsidRDefault="00627FCC" w:rsidP="00A46C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(0,00003)</w:t>
            </w:r>
          </w:p>
        </w:tc>
      </w:tr>
    </w:tbl>
    <w:p w:rsidR="005C1E5A" w:rsidRDefault="005C1E5A"/>
    <w:p w:rsidR="00627FCC" w:rsidRDefault="00627FCC"/>
    <w:p w:rsidR="00627FCC" w:rsidRDefault="00627FCC"/>
    <w:p w:rsidR="00627FCC" w:rsidRDefault="00627FCC"/>
    <w:p w:rsidR="00627FCC" w:rsidRDefault="00627FCC"/>
    <w:p w:rsidR="00627FCC" w:rsidRDefault="00627FCC"/>
    <w:p w:rsidR="00627FCC" w:rsidRDefault="00627FCC"/>
    <w:p w:rsidR="00627FCC" w:rsidRDefault="00627FCC"/>
    <w:p w:rsidR="00627FCC" w:rsidRDefault="00627FCC"/>
    <w:p w:rsidR="00627FCC" w:rsidRDefault="00627FCC">
      <w:bookmarkStart w:id="0" w:name="_GoBack"/>
      <w:bookmarkEnd w:id="0"/>
    </w:p>
    <w:sectPr w:rsidR="00627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FCC"/>
    <w:rsid w:val="005C1E5A"/>
    <w:rsid w:val="0062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basedOn w:val="Normal"/>
    <w:rsid w:val="00627FCC"/>
    <w:rPr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basedOn w:val="Normal"/>
    <w:rsid w:val="00627FCC"/>
    <w:rPr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2012-05-14T13:27:00Z</dcterms:created>
  <dcterms:modified xsi:type="dcterms:W3CDTF">2012-05-14T13:30:00Z</dcterms:modified>
</cp:coreProperties>
</file>